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6A6AFC" w:rsidP="00A75AE8">
      <w:pPr>
        <w:tabs>
          <w:tab w:val="left" w:pos="142"/>
        </w:tabs>
        <w:jc w:val="center"/>
        <w:rPr>
          <w:rFonts w:ascii="Arial" w:hAnsi="Arial" w:cs="Arial"/>
          <w:sz w:val="24"/>
          <w:szCs w:val="24"/>
        </w:rPr>
      </w:pPr>
      <w:r>
        <w:rPr>
          <w:rFonts w:ascii="Arial" w:hAnsi="Arial" w:cs="Arial"/>
          <w:sz w:val="24"/>
          <w:szCs w:val="24"/>
        </w:rPr>
        <w:t>West Yorkshire</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6A6AFC">
        <w:rPr>
          <w:rFonts w:ascii="Arial" w:hAnsi="Arial" w:cs="Arial"/>
          <w:sz w:val="24"/>
          <w:szCs w:val="24"/>
        </w:rPr>
        <w:t>LONGROYDE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6A6AFC">
        <w:rPr>
          <w:rFonts w:ascii="Arial" w:hAnsi="Arial" w:cs="Arial"/>
          <w:sz w:val="24"/>
          <w:szCs w:val="24"/>
        </w:rPr>
        <w:t>B84623</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BC1283" w:rsidRPr="00BC1283">
        <w:rPr>
          <w:rFonts w:ascii="Lucida Handwriting" w:hAnsi="Lucida Handwriting" w:cs="Arial"/>
          <w:sz w:val="24"/>
          <w:szCs w:val="24"/>
        </w:rPr>
        <w:t>Joanne Kellett</w:t>
      </w:r>
      <w:r w:rsidRPr="002649FE">
        <w:rPr>
          <w:rFonts w:ascii="Arial" w:hAnsi="Arial" w:cs="Arial"/>
          <w:sz w:val="24"/>
          <w:szCs w:val="24"/>
        </w:rPr>
        <w:t xml:space="preserve">        </w:t>
      </w:r>
      <w:r w:rsidRPr="002649FE">
        <w:rPr>
          <w:rFonts w:ascii="Arial" w:hAnsi="Arial" w:cs="Arial"/>
          <w:sz w:val="24"/>
          <w:szCs w:val="24"/>
        </w:rPr>
        <w:tab/>
      </w:r>
      <w:r w:rsidR="00BC1283">
        <w:rPr>
          <w:rFonts w:ascii="Arial" w:hAnsi="Arial" w:cs="Arial"/>
          <w:sz w:val="24"/>
          <w:szCs w:val="24"/>
        </w:rPr>
        <w:t xml:space="preserve">                                                      </w:t>
      </w:r>
      <w:r w:rsidRPr="002649FE">
        <w:rPr>
          <w:rFonts w:ascii="Arial" w:hAnsi="Arial" w:cs="Arial"/>
          <w:sz w:val="24"/>
          <w:szCs w:val="24"/>
        </w:rPr>
        <w:t>Date:</w:t>
      </w:r>
      <w:r w:rsidR="00BC1283">
        <w:rPr>
          <w:rFonts w:ascii="Arial" w:hAnsi="Arial" w:cs="Arial"/>
          <w:sz w:val="24"/>
          <w:szCs w:val="24"/>
        </w:rPr>
        <w:t xml:space="preserve"> 23.03.2015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375BA2" w:rsidRPr="00375BA2">
        <w:rPr>
          <w:rFonts w:ascii="Lucida Handwriting" w:hAnsi="Lucida Handwriting" w:cs="Arial"/>
          <w:sz w:val="24"/>
          <w:szCs w:val="24"/>
        </w:rPr>
        <w:t>PPG</w:t>
      </w:r>
      <w:r w:rsidRPr="00375BA2">
        <w:rPr>
          <w:rFonts w:ascii="Lucida Handwriting" w:hAnsi="Lucida Handwriting"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375BA2">
        <w:rPr>
          <w:rFonts w:ascii="Arial" w:hAnsi="Arial" w:cs="Arial"/>
          <w:sz w:val="24"/>
          <w:szCs w:val="24"/>
        </w:rPr>
        <w:t xml:space="preserve"> 24.03.2015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6A6AFC">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Pr="00852793">
              <w:rPr>
                <w:rFonts w:ascii="Arial" w:hAnsi="Arial" w:cs="Arial"/>
                <w:b/>
                <w:color w:val="auto"/>
              </w:rPr>
              <w:t>YES</w:t>
            </w:r>
            <w:r w:rsidRPr="002649FE">
              <w:rPr>
                <w:rFonts w:ascii="Arial" w:hAnsi="Arial" w:cs="Arial"/>
                <w:color w:val="auto"/>
              </w:rPr>
              <w:t xml:space="preserve"> </w:t>
            </w:r>
          </w:p>
          <w:p w:rsidR="006A6AFC" w:rsidRPr="002649FE" w:rsidRDefault="006A6AFC" w:rsidP="006A6AFC">
            <w:pPr>
              <w:pStyle w:val="Default"/>
              <w:tabs>
                <w:tab w:val="left" w:pos="142"/>
              </w:tabs>
              <w:rPr>
                <w:rFonts w:ascii="Arial" w:hAnsi="Arial" w:cs="Arial"/>
                <w:b/>
                <w:sz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6A6AFC">
            <w:pPr>
              <w:pStyle w:val="Default"/>
              <w:tabs>
                <w:tab w:val="left" w:pos="142"/>
              </w:tabs>
              <w:rPr>
                <w:rFonts w:ascii="Arial" w:hAnsi="Arial" w:cs="Arial"/>
                <w:color w:val="auto"/>
              </w:rPr>
            </w:pPr>
            <w:r w:rsidRPr="002649FE">
              <w:rPr>
                <w:rFonts w:ascii="Arial" w:hAnsi="Arial" w:cs="Arial"/>
                <w:color w:val="auto"/>
              </w:rPr>
              <w:t>Method of engagement</w:t>
            </w:r>
            <w:r w:rsidR="00852793">
              <w:rPr>
                <w:rFonts w:ascii="Arial" w:hAnsi="Arial" w:cs="Arial"/>
                <w:color w:val="auto"/>
              </w:rPr>
              <w:t xml:space="preserve"> with PPG: </w:t>
            </w:r>
            <w:r w:rsidR="00852793" w:rsidRPr="00852793">
              <w:rPr>
                <w:rFonts w:ascii="Arial" w:hAnsi="Arial" w:cs="Arial"/>
                <w:b/>
                <w:color w:val="auto"/>
              </w:rPr>
              <w:t>Face to face, Email</w:t>
            </w:r>
          </w:p>
          <w:p w:rsidR="006A6AFC" w:rsidRPr="002649FE" w:rsidRDefault="006A6AFC" w:rsidP="006A6AFC">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6A6AFC">
              <w:rPr>
                <w:rFonts w:ascii="Arial" w:hAnsi="Arial" w:cs="Arial"/>
              </w:rPr>
              <w:t xml:space="preserve"> </w:t>
            </w:r>
            <w:r w:rsidR="006A6AFC" w:rsidRPr="00852793">
              <w:rPr>
                <w:rFonts w:ascii="Arial" w:hAnsi="Arial" w:cs="Arial"/>
                <w:b/>
              </w:rPr>
              <w:t>18</w:t>
            </w:r>
          </w:p>
          <w:p w:rsidR="00A75AE8" w:rsidRPr="002649FE" w:rsidRDefault="00A75AE8" w:rsidP="00A243E1">
            <w:pPr>
              <w:pStyle w:val="Default"/>
              <w:tabs>
                <w:tab w:val="left" w:pos="142"/>
              </w:tabs>
              <w:rPr>
                <w:rFonts w:ascii="Arial" w:hAnsi="Arial" w:cs="Arial"/>
              </w:rPr>
            </w:pPr>
          </w:p>
        </w:tc>
      </w:tr>
      <w:tr w:rsidR="00A75AE8" w:rsidRPr="002649FE" w:rsidTr="00852793">
        <w:trPr>
          <w:trHeight w:val="70"/>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6A6AFC" w:rsidP="00A243E1">
                  <w:pPr>
                    <w:pStyle w:val="Default"/>
                    <w:tabs>
                      <w:tab w:val="left" w:pos="142"/>
                    </w:tabs>
                    <w:rPr>
                      <w:rFonts w:ascii="Arial" w:hAnsi="Arial" w:cs="Arial"/>
                    </w:rPr>
                  </w:pPr>
                  <w:r>
                    <w:rPr>
                      <w:rFonts w:ascii="Arial" w:hAnsi="Arial" w:cs="Arial"/>
                    </w:rPr>
                    <w:t>48%</w:t>
                  </w:r>
                  <w:r w:rsidR="003228E3">
                    <w:rPr>
                      <w:rFonts w:ascii="Arial" w:hAnsi="Arial" w:cs="Arial"/>
                    </w:rPr>
                    <w:t xml:space="preserve"> (1939)</w:t>
                  </w:r>
                </w:p>
              </w:tc>
              <w:tc>
                <w:tcPr>
                  <w:tcW w:w="1985" w:type="dxa"/>
                </w:tcPr>
                <w:p w:rsidR="00A75AE8" w:rsidRPr="002649FE" w:rsidRDefault="006A6AFC" w:rsidP="00A243E1">
                  <w:pPr>
                    <w:pStyle w:val="Default"/>
                    <w:tabs>
                      <w:tab w:val="left" w:pos="142"/>
                    </w:tabs>
                    <w:rPr>
                      <w:rFonts w:ascii="Arial" w:hAnsi="Arial" w:cs="Arial"/>
                    </w:rPr>
                  </w:pPr>
                  <w:r>
                    <w:rPr>
                      <w:rFonts w:ascii="Arial" w:hAnsi="Arial" w:cs="Arial"/>
                    </w:rPr>
                    <w:t>52%</w:t>
                  </w:r>
                  <w:r w:rsidR="003228E3">
                    <w:rPr>
                      <w:rFonts w:ascii="Arial" w:hAnsi="Arial" w:cs="Arial"/>
                    </w:rPr>
                    <w:t xml:space="preserve"> (2065)</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6A6AFC" w:rsidP="00A243E1">
                  <w:pPr>
                    <w:pStyle w:val="Default"/>
                    <w:tabs>
                      <w:tab w:val="left" w:pos="142"/>
                    </w:tabs>
                    <w:rPr>
                      <w:rFonts w:ascii="Arial" w:hAnsi="Arial" w:cs="Arial"/>
                    </w:rPr>
                  </w:pPr>
                  <w:r>
                    <w:rPr>
                      <w:rFonts w:ascii="Arial" w:hAnsi="Arial" w:cs="Arial"/>
                    </w:rPr>
                    <w:t>&lt;1%</w:t>
                  </w:r>
                  <w:r w:rsidR="003228E3">
                    <w:rPr>
                      <w:rFonts w:ascii="Arial" w:hAnsi="Arial" w:cs="Arial"/>
                    </w:rPr>
                    <w:t xml:space="preserve"> (7)</w:t>
                  </w:r>
                </w:p>
              </w:tc>
              <w:tc>
                <w:tcPr>
                  <w:tcW w:w="1985" w:type="dxa"/>
                </w:tcPr>
                <w:p w:rsidR="00A75AE8" w:rsidRPr="002649FE" w:rsidRDefault="006A6AFC" w:rsidP="00A243E1">
                  <w:pPr>
                    <w:pStyle w:val="Default"/>
                    <w:tabs>
                      <w:tab w:val="left" w:pos="142"/>
                    </w:tabs>
                    <w:rPr>
                      <w:rFonts w:ascii="Arial" w:hAnsi="Arial" w:cs="Arial"/>
                    </w:rPr>
                  </w:pPr>
                  <w:r>
                    <w:rPr>
                      <w:rFonts w:ascii="Arial" w:hAnsi="Arial" w:cs="Arial"/>
                    </w:rPr>
                    <w:t>&lt;1%</w:t>
                  </w:r>
                  <w:r w:rsidR="003228E3">
                    <w:rPr>
                      <w:rFonts w:ascii="Arial" w:hAnsi="Arial" w:cs="Arial"/>
                    </w:rPr>
                    <w:t xml:space="preserve"> (11)</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3228E3" w:rsidP="00A243E1">
                  <w:pPr>
                    <w:pStyle w:val="Default"/>
                    <w:tabs>
                      <w:tab w:val="left" w:pos="142"/>
                    </w:tabs>
                    <w:rPr>
                      <w:rFonts w:ascii="Arial" w:hAnsi="Arial" w:cs="Arial"/>
                    </w:rPr>
                  </w:pPr>
                  <w:r>
                    <w:rPr>
                      <w:rFonts w:ascii="Arial" w:hAnsi="Arial" w:cs="Arial"/>
                    </w:rPr>
                    <w:t>22% (</w:t>
                  </w:r>
                  <w:r w:rsidR="006A6AFC">
                    <w:rPr>
                      <w:rFonts w:ascii="Arial" w:hAnsi="Arial" w:cs="Arial"/>
                    </w:rPr>
                    <w:t>892</w:t>
                  </w:r>
                  <w:r>
                    <w:rPr>
                      <w:rFonts w:ascii="Arial" w:hAnsi="Arial" w:cs="Arial"/>
                    </w:rPr>
                    <w:t>)</w:t>
                  </w:r>
                </w:p>
              </w:tc>
              <w:tc>
                <w:tcPr>
                  <w:tcW w:w="850" w:type="dxa"/>
                </w:tcPr>
                <w:p w:rsidR="00A75AE8" w:rsidRPr="002649FE" w:rsidRDefault="003228E3" w:rsidP="00A243E1">
                  <w:pPr>
                    <w:pStyle w:val="Default"/>
                    <w:tabs>
                      <w:tab w:val="left" w:pos="142"/>
                    </w:tabs>
                    <w:rPr>
                      <w:rFonts w:ascii="Arial" w:hAnsi="Arial" w:cs="Arial"/>
                    </w:rPr>
                  </w:pPr>
                  <w:r>
                    <w:rPr>
                      <w:rFonts w:ascii="Arial" w:hAnsi="Arial" w:cs="Arial"/>
                    </w:rPr>
                    <w:t>10% (</w:t>
                  </w:r>
                  <w:r w:rsidR="006A6AFC">
                    <w:rPr>
                      <w:rFonts w:ascii="Arial" w:hAnsi="Arial" w:cs="Arial"/>
                    </w:rPr>
                    <w:t>418</w:t>
                  </w:r>
                  <w:r>
                    <w:rPr>
                      <w:rFonts w:ascii="Arial" w:hAnsi="Arial" w:cs="Arial"/>
                    </w:rPr>
                    <w:t>)</w:t>
                  </w:r>
                </w:p>
              </w:tc>
              <w:tc>
                <w:tcPr>
                  <w:tcW w:w="851" w:type="dxa"/>
                </w:tcPr>
                <w:p w:rsidR="00A75AE8" w:rsidRPr="002649FE" w:rsidRDefault="003228E3" w:rsidP="00A243E1">
                  <w:pPr>
                    <w:pStyle w:val="Default"/>
                    <w:tabs>
                      <w:tab w:val="left" w:pos="142"/>
                    </w:tabs>
                    <w:rPr>
                      <w:rFonts w:ascii="Arial" w:hAnsi="Arial" w:cs="Arial"/>
                    </w:rPr>
                  </w:pPr>
                  <w:r>
                    <w:rPr>
                      <w:rFonts w:ascii="Arial" w:hAnsi="Arial" w:cs="Arial"/>
                    </w:rPr>
                    <w:t>13% (</w:t>
                  </w:r>
                  <w:r w:rsidR="006A6AFC">
                    <w:rPr>
                      <w:rFonts w:ascii="Arial" w:hAnsi="Arial" w:cs="Arial"/>
                    </w:rPr>
                    <w:t>516</w:t>
                  </w:r>
                  <w:r>
                    <w:rPr>
                      <w:rFonts w:ascii="Arial" w:hAnsi="Arial" w:cs="Arial"/>
                    </w:rPr>
                    <w:t>)</w:t>
                  </w:r>
                </w:p>
              </w:tc>
              <w:tc>
                <w:tcPr>
                  <w:tcW w:w="850" w:type="dxa"/>
                </w:tcPr>
                <w:p w:rsidR="00A75AE8" w:rsidRPr="002649FE" w:rsidRDefault="003228E3" w:rsidP="00A243E1">
                  <w:pPr>
                    <w:pStyle w:val="Default"/>
                    <w:tabs>
                      <w:tab w:val="left" w:pos="142"/>
                    </w:tabs>
                    <w:rPr>
                      <w:rFonts w:ascii="Arial" w:hAnsi="Arial" w:cs="Arial"/>
                    </w:rPr>
                  </w:pPr>
                  <w:r>
                    <w:rPr>
                      <w:rFonts w:ascii="Arial" w:hAnsi="Arial" w:cs="Arial"/>
                    </w:rPr>
                    <w:t>14% (</w:t>
                  </w:r>
                  <w:r w:rsidR="006A6AFC">
                    <w:rPr>
                      <w:rFonts w:ascii="Arial" w:hAnsi="Arial" w:cs="Arial"/>
                    </w:rPr>
                    <w:t>551</w:t>
                  </w:r>
                  <w:r>
                    <w:rPr>
                      <w:rFonts w:ascii="Arial" w:hAnsi="Arial" w:cs="Arial"/>
                    </w:rPr>
                    <w:t>)</w:t>
                  </w:r>
                </w:p>
              </w:tc>
              <w:tc>
                <w:tcPr>
                  <w:tcW w:w="851" w:type="dxa"/>
                </w:tcPr>
                <w:p w:rsidR="00A75AE8" w:rsidRPr="002649FE" w:rsidRDefault="003228E3" w:rsidP="00A243E1">
                  <w:pPr>
                    <w:pStyle w:val="Default"/>
                    <w:tabs>
                      <w:tab w:val="left" w:pos="142"/>
                    </w:tabs>
                    <w:rPr>
                      <w:rFonts w:ascii="Arial" w:hAnsi="Arial" w:cs="Arial"/>
                    </w:rPr>
                  </w:pPr>
                  <w:r>
                    <w:rPr>
                      <w:rFonts w:ascii="Arial" w:hAnsi="Arial" w:cs="Arial"/>
                    </w:rPr>
                    <w:t>17% (</w:t>
                  </w:r>
                  <w:r w:rsidR="006A6AFC">
                    <w:rPr>
                      <w:rFonts w:ascii="Arial" w:hAnsi="Arial" w:cs="Arial"/>
                    </w:rPr>
                    <w:t>667</w:t>
                  </w:r>
                  <w:r>
                    <w:rPr>
                      <w:rFonts w:ascii="Arial" w:hAnsi="Arial" w:cs="Arial"/>
                    </w:rPr>
                    <w:t>)</w:t>
                  </w:r>
                </w:p>
              </w:tc>
              <w:tc>
                <w:tcPr>
                  <w:tcW w:w="850" w:type="dxa"/>
                </w:tcPr>
                <w:p w:rsidR="00A75AE8" w:rsidRPr="002649FE" w:rsidRDefault="003228E3" w:rsidP="00A243E1">
                  <w:pPr>
                    <w:pStyle w:val="Default"/>
                    <w:tabs>
                      <w:tab w:val="left" w:pos="142"/>
                    </w:tabs>
                    <w:rPr>
                      <w:rFonts w:ascii="Arial" w:hAnsi="Arial" w:cs="Arial"/>
                    </w:rPr>
                  </w:pPr>
                  <w:r>
                    <w:rPr>
                      <w:rFonts w:ascii="Arial" w:hAnsi="Arial" w:cs="Arial"/>
                    </w:rPr>
                    <w:t>11% (</w:t>
                  </w:r>
                  <w:r w:rsidR="006A6AFC">
                    <w:rPr>
                      <w:rFonts w:ascii="Arial" w:hAnsi="Arial" w:cs="Arial"/>
                    </w:rPr>
                    <w:t>428</w:t>
                  </w:r>
                  <w:r>
                    <w:rPr>
                      <w:rFonts w:ascii="Arial" w:hAnsi="Arial" w:cs="Arial"/>
                    </w:rPr>
                    <w:t>)</w:t>
                  </w:r>
                </w:p>
              </w:tc>
              <w:tc>
                <w:tcPr>
                  <w:tcW w:w="851" w:type="dxa"/>
                </w:tcPr>
                <w:p w:rsidR="003228E3" w:rsidRDefault="003228E3" w:rsidP="00A243E1">
                  <w:pPr>
                    <w:pStyle w:val="Default"/>
                    <w:tabs>
                      <w:tab w:val="left" w:pos="142"/>
                    </w:tabs>
                    <w:rPr>
                      <w:rFonts w:ascii="Arial" w:hAnsi="Arial" w:cs="Arial"/>
                    </w:rPr>
                  </w:pPr>
                  <w:r>
                    <w:rPr>
                      <w:rFonts w:ascii="Arial" w:hAnsi="Arial" w:cs="Arial"/>
                    </w:rPr>
                    <w:t>8%</w:t>
                  </w:r>
                </w:p>
                <w:p w:rsidR="00A75AE8" w:rsidRPr="002649FE" w:rsidRDefault="003228E3" w:rsidP="00A243E1">
                  <w:pPr>
                    <w:pStyle w:val="Default"/>
                    <w:tabs>
                      <w:tab w:val="left" w:pos="142"/>
                    </w:tabs>
                    <w:rPr>
                      <w:rFonts w:ascii="Arial" w:hAnsi="Arial" w:cs="Arial"/>
                    </w:rPr>
                  </w:pPr>
                  <w:r>
                    <w:rPr>
                      <w:rFonts w:ascii="Arial" w:hAnsi="Arial" w:cs="Arial"/>
                    </w:rPr>
                    <w:t>(</w:t>
                  </w:r>
                  <w:r w:rsidR="006A6AFC">
                    <w:rPr>
                      <w:rFonts w:ascii="Arial" w:hAnsi="Arial" w:cs="Arial"/>
                    </w:rPr>
                    <w:t>327</w:t>
                  </w:r>
                  <w:r>
                    <w:rPr>
                      <w:rFonts w:ascii="Arial" w:hAnsi="Arial" w:cs="Arial"/>
                    </w:rPr>
                    <w:t>)</w:t>
                  </w:r>
                </w:p>
              </w:tc>
              <w:tc>
                <w:tcPr>
                  <w:tcW w:w="708" w:type="dxa"/>
                </w:tcPr>
                <w:p w:rsidR="003228E3" w:rsidRDefault="003228E3" w:rsidP="00A243E1">
                  <w:pPr>
                    <w:pStyle w:val="Default"/>
                    <w:tabs>
                      <w:tab w:val="left" w:pos="142"/>
                    </w:tabs>
                    <w:rPr>
                      <w:rFonts w:ascii="Arial" w:hAnsi="Arial" w:cs="Arial"/>
                    </w:rPr>
                  </w:pPr>
                  <w:r>
                    <w:rPr>
                      <w:rFonts w:ascii="Arial" w:hAnsi="Arial" w:cs="Arial"/>
                    </w:rPr>
                    <w:t>5%</w:t>
                  </w:r>
                </w:p>
                <w:p w:rsidR="00A75AE8" w:rsidRPr="002649FE" w:rsidRDefault="003228E3" w:rsidP="00A243E1">
                  <w:pPr>
                    <w:pStyle w:val="Default"/>
                    <w:tabs>
                      <w:tab w:val="left" w:pos="142"/>
                    </w:tabs>
                    <w:rPr>
                      <w:rFonts w:ascii="Arial" w:hAnsi="Arial" w:cs="Arial"/>
                    </w:rPr>
                  </w:pPr>
                  <w:r>
                    <w:rPr>
                      <w:rFonts w:ascii="Arial" w:hAnsi="Arial" w:cs="Arial"/>
                    </w:rPr>
                    <w:t>(</w:t>
                  </w:r>
                  <w:r w:rsidR="006A6AFC">
                    <w:rPr>
                      <w:rFonts w:ascii="Arial" w:hAnsi="Arial" w:cs="Arial"/>
                    </w:rPr>
                    <w:t>205</w:t>
                  </w:r>
                  <w:r>
                    <w:rPr>
                      <w:rFonts w:ascii="Arial" w:hAnsi="Arial" w:cs="Arial"/>
                    </w:rPr>
                    <w:t>)</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6A6AFC" w:rsidP="00A243E1">
                  <w:pPr>
                    <w:pStyle w:val="Default"/>
                    <w:tabs>
                      <w:tab w:val="left" w:pos="142"/>
                    </w:tabs>
                    <w:rPr>
                      <w:rFonts w:ascii="Arial" w:hAnsi="Arial" w:cs="Arial"/>
                    </w:rPr>
                  </w:pPr>
                  <w:r>
                    <w:rPr>
                      <w:rFonts w:ascii="Arial" w:hAnsi="Arial" w:cs="Arial"/>
                    </w:rPr>
                    <w:t>&lt;1%</w:t>
                  </w:r>
                  <w:r w:rsidR="003228E3">
                    <w:rPr>
                      <w:rFonts w:ascii="Arial" w:hAnsi="Arial" w:cs="Arial"/>
                    </w:rPr>
                    <w:t xml:space="preserve"> (1)</w:t>
                  </w:r>
                </w:p>
              </w:tc>
              <w:tc>
                <w:tcPr>
                  <w:tcW w:w="850" w:type="dxa"/>
                </w:tcPr>
                <w:p w:rsidR="00A75AE8" w:rsidRPr="002649FE" w:rsidRDefault="006A6AFC" w:rsidP="00A243E1">
                  <w:pPr>
                    <w:pStyle w:val="Default"/>
                    <w:tabs>
                      <w:tab w:val="left" w:pos="142"/>
                    </w:tabs>
                    <w:rPr>
                      <w:rFonts w:ascii="Arial" w:hAnsi="Arial" w:cs="Arial"/>
                    </w:rPr>
                  </w:pPr>
                  <w:r>
                    <w:rPr>
                      <w:rFonts w:ascii="Arial" w:hAnsi="Arial" w:cs="Arial"/>
                    </w:rPr>
                    <w:t>&lt;1%</w:t>
                  </w:r>
                  <w:r w:rsidR="003228E3">
                    <w:rPr>
                      <w:rFonts w:ascii="Arial" w:hAnsi="Arial" w:cs="Arial"/>
                    </w:rPr>
                    <w:t xml:space="preserve"> (1)</w:t>
                  </w:r>
                </w:p>
              </w:tc>
              <w:tc>
                <w:tcPr>
                  <w:tcW w:w="851" w:type="dxa"/>
                </w:tcPr>
                <w:p w:rsidR="00A75AE8" w:rsidRDefault="003228E3" w:rsidP="00A243E1">
                  <w:pPr>
                    <w:pStyle w:val="Default"/>
                    <w:tabs>
                      <w:tab w:val="left" w:pos="142"/>
                    </w:tabs>
                    <w:rPr>
                      <w:rFonts w:ascii="Arial" w:hAnsi="Arial" w:cs="Arial"/>
                    </w:rPr>
                  </w:pPr>
                  <w:r>
                    <w:rPr>
                      <w:rFonts w:ascii="Arial" w:hAnsi="Arial" w:cs="Arial"/>
                    </w:rPr>
                    <w:t>&lt;1%</w:t>
                  </w:r>
                </w:p>
                <w:p w:rsidR="003228E3" w:rsidRPr="002649FE" w:rsidRDefault="003228E3" w:rsidP="00A243E1">
                  <w:pPr>
                    <w:pStyle w:val="Default"/>
                    <w:tabs>
                      <w:tab w:val="left" w:pos="142"/>
                    </w:tabs>
                    <w:rPr>
                      <w:rFonts w:ascii="Arial" w:hAnsi="Arial" w:cs="Arial"/>
                    </w:rPr>
                  </w:pPr>
                  <w:r>
                    <w:rPr>
                      <w:rFonts w:ascii="Arial" w:hAnsi="Arial" w:cs="Arial"/>
                    </w:rPr>
                    <w:t>(5)</w:t>
                  </w:r>
                </w:p>
              </w:tc>
              <w:tc>
                <w:tcPr>
                  <w:tcW w:w="850" w:type="dxa"/>
                </w:tcPr>
                <w:p w:rsidR="00A75AE8" w:rsidRDefault="003228E3" w:rsidP="00A243E1">
                  <w:pPr>
                    <w:pStyle w:val="Default"/>
                    <w:tabs>
                      <w:tab w:val="left" w:pos="142"/>
                    </w:tabs>
                    <w:rPr>
                      <w:rFonts w:ascii="Arial" w:hAnsi="Arial" w:cs="Arial"/>
                    </w:rPr>
                  </w:pPr>
                  <w:r>
                    <w:rPr>
                      <w:rFonts w:ascii="Arial" w:hAnsi="Arial" w:cs="Arial"/>
                    </w:rPr>
                    <w:t>&lt;2%</w:t>
                  </w:r>
                </w:p>
                <w:p w:rsidR="003228E3" w:rsidRPr="002649FE" w:rsidRDefault="003228E3" w:rsidP="00A243E1">
                  <w:pPr>
                    <w:pStyle w:val="Default"/>
                    <w:tabs>
                      <w:tab w:val="left" w:pos="142"/>
                    </w:tabs>
                    <w:rPr>
                      <w:rFonts w:ascii="Arial" w:hAnsi="Arial" w:cs="Arial"/>
                    </w:rPr>
                  </w:pPr>
                  <w:r>
                    <w:rPr>
                      <w:rFonts w:ascii="Arial" w:hAnsi="Arial" w:cs="Arial"/>
                    </w:rPr>
                    <w:t>(8)</w:t>
                  </w:r>
                </w:p>
              </w:tc>
              <w:tc>
                <w:tcPr>
                  <w:tcW w:w="851" w:type="dxa"/>
                </w:tcPr>
                <w:p w:rsidR="00A75AE8" w:rsidRDefault="003228E3" w:rsidP="00A243E1">
                  <w:pPr>
                    <w:pStyle w:val="Default"/>
                    <w:tabs>
                      <w:tab w:val="left" w:pos="142"/>
                    </w:tabs>
                    <w:rPr>
                      <w:rFonts w:ascii="Arial" w:hAnsi="Arial" w:cs="Arial"/>
                    </w:rPr>
                  </w:pPr>
                  <w:r>
                    <w:rPr>
                      <w:rFonts w:ascii="Arial" w:hAnsi="Arial" w:cs="Arial"/>
                    </w:rPr>
                    <w:t>&lt;1%</w:t>
                  </w:r>
                </w:p>
                <w:p w:rsidR="003228E3" w:rsidRPr="002649FE" w:rsidRDefault="003228E3" w:rsidP="00A243E1">
                  <w:pPr>
                    <w:pStyle w:val="Default"/>
                    <w:tabs>
                      <w:tab w:val="left" w:pos="142"/>
                    </w:tabs>
                    <w:rPr>
                      <w:rFonts w:ascii="Arial" w:hAnsi="Arial" w:cs="Arial"/>
                    </w:rPr>
                  </w:pPr>
                  <w:r>
                    <w:rPr>
                      <w:rFonts w:ascii="Arial" w:hAnsi="Arial" w:cs="Arial"/>
                    </w:rPr>
                    <w:t>(2)</w:t>
                  </w:r>
                </w:p>
              </w:tc>
              <w:tc>
                <w:tcPr>
                  <w:tcW w:w="708" w:type="dxa"/>
                </w:tcPr>
                <w:p w:rsidR="00A75AE8" w:rsidRDefault="003228E3" w:rsidP="00A243E1">
                  <w:pPr>
                    <w:pStyle w:val="Default"/>
                    <w:tabs>
                      <w:tab w:val="left" w:pos="142"/>
                    </w:tabs>
                    <w:rPr>
                      <w:rFonts w:ascii="Arial" w:hAnsi="Arial" w:cs="Arial"/>
                    </w:rPr>
                  </w:pPr>
                  <w:r>
                    <w:rPr>
                      <w:rFonts w:ascii="Arial" w:hAnsi="Arial" w:cs="Arial"/>
                    </w:rPr>
                    <w:t>&lt;1%</w:t>
                  </w:r>
                </w:p>
                <w:p w:rsidR="003228E3" w:rsidRPr="002649FE" w:rsidRDefault="003228E3" w:rsidP="00A243E1">
                  <w:pPr>
                    <w:pStyle w:val="Default"/>
                    <w:tabs>
                      <w:tab w:val="left" w:pos="142"/>
                    </w:tabs>
                    <w:rPr>
                      <w:rFonts w:ascii="Arial" w:hAnsi="Arial" w:cs="Arial"/>
                    </w:rPr>
                  </w:pPr>
                  <w:r>
                    <w:rPr>
                      <w:rFonts w:ascii="Arial" w:hAnsi="Arial" w:cs="Arial"/>
                    </w:rPr>
                    <w:t>(1)</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0E4D96" w:rsidP="00A243E1">
                  <w:pPr>
                    <w:pStyle w:val="Default"/>
                    <w:tabs>
                      <w:tab w:val="left" w:pos="142"/>
                    </w:tabs>
                    <w:rPr>
                      <w:rFonts w:ascii="Arial" w:hAnsi="Arial" w:cs="Arial"/>
                      <w:color w:val="auto"/>
                    </w:rPr>
                  </w:pPr>
                  <w:r>
                    <w:rPr>
                      <w:rFonts w:ascii="Arial" w:hAnsi="Arial" w:cs="Arial"/>
                      <w:color w:val="auto"/>
                    </w:rPr>
                    <w:t>28% (1118)</w:t>
                  </w:r>
                </w:p>
              </w:tc>
              <w:tc>
                <w:tcPr>
                  <w:tcW w:w="851"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A243E1">
                  <w:pPr>
                    <w:pStyle w:val="Default"/>
                    <w:tabs>
                      <w:tab w:val="left" w:pos="142"/>
                    </w:tabs>
                    <w:rPr>
                      <w:rFonts w:ascii="Arial" w:hAnsi="Arial" w:cs="Arial"/>
                      <w:color w:val="auto"/>
                    </w:rPr>
                  </w:pPr>
                  <w:r>
                    <w:rPr>
                      <w:rFonts w:ascii="Arial" w:hAnsi="Arial" w:cs="Arial"/>
                      <w:color w:val="auto"/>
                    </w:rPr>
                    <w:t>(8)</w:t>
                  </w: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A243E1">
                  <w:pPr>
                    <w:pStyle w:val="Default"/>
                    <w:tabs>
                      <w:tab w:val="left" w:pos="142"/>
                    </w:tabs>
                    <w:rPr>
                      <w:rFonts w:ascii="Arial" w:hAnsi="Arial" w:cs="Arial"/>
                      <w:color w:val="auto"/>
                    </w:rPr>
                  </w:pPr>
                  <w:r>
                    <w:rPr>
                      <w:rFonts w:ascii="Arial" w:hAnsi="Arial" w:cs="Arial"/>
                      <w:color w:val="auto"/>
                    </w:rPr>
                    <w:t>(21)</w:t>
                  </w:r>
                </w:p>
              </w:tc>
              <w:tc>
                <w:tcPr>
                  <w:tcW w:w="1418"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A243E1">
                  <w:pPr>
                    <w:pStyle w:val="Default"/>
                    <w:tabs>
                      <w:tab w:val="left" w:pos="142"/>
                    </w:tabs>
                    <w:rPr>
                      <w:rFonts w:ascii="Arial" w:hAnsi="Arial" w:cs="Arial"/>
                      <w:color w:val="auto"/>
                    </w:rPr>
                  </w:pPr>
                  <w:r>
                    <w:rPr>
                      <w:rFonts w:ascii="Arial" w:hAnsi="Arial" w:cs="Arial"/>
                      <w:color w:val="auto"/>
                    </w:rPr>
                    <w:t>(20)</w:t>
                  </w:r>
                </w:p>
              </w:tc>
              <w:tc>
                <w:tcPr>
                  <w:tcW w:w="1843"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A243E1">
                  <w:pPr>
                    <w:pStyle w:val="Default"/>
                    <w:tabs>
                      <w:tab w:val="left" w:pos="142"/>
                    </w:tabs>
                    <w:rPr>
                      <w:rFonts w:ascii="Arial" w:hAnsi="Arial" w:cs="Arial"/>
                      <w:color w:val="auto"/>
                    </w:rPr>
                  </w:pPr>
                  <w:r>
                    <w:rPr>
                      <w:rFonts w:ascii="Arial" w:hAnsi="Arial" w:cs="Arial"/>
                      <w:color w:val="auto"/>
                    </w:rPr>
                    <w:t>(3)</w:t>
                  </w:r>
                </w:p>
              </w:tc>
              <w:tc>
                <w:tcPr>
                  <w:tcW w:w="992"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A243E1">
                  <w:pPr>
                    <w:pStyle w:val="Default"/>
                    <w:tabs>
                      <w:tab w:val="left" w:pos="142"/>
                    </w:tabs>
                    <w:rPr>
                      <w:rFonts w:ascii="Arial" w:hAnsi="Arial" w:cs="Arial"/>
                      <w:color w:val="auto"/>
                    </w:rPr>
                  </w:pPr>
                  <w:r>
                    <w:rPr>
                      <w:rFonts w:ascii="Arial" w:hAnsi="Arial" w:cs="Arial"/>
                      <w:color w:val="auto"/>
                    </w:rPr>
                    <w:t>(15)</w:t>
                  </w:r>
                </w:p>
              </w:tc>
              <w:tc>
                <w:tcPr>
                  <w:tcW w:w="992"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A243E1">
                  <w:pPr>
                    <w:pStyle w:val="Default"/>
                    <w:tabs>
                      <w:tab w:val="left" w:pos="142"/>
                    </w:tabs>
                    <w:rPr>
                      <w:rFonts w:ascii="Arial" w:hAnsi="Arial" w:cs="Arial"/>
                      <w:color w:val="auto"/>
                    </w:rPr>
                  </w:pPr>
                  <w:r>
                    <w:rPr>
                      <w:rFonts w:ascii="Arial" w:hAnsi="Arial" w:cs="Arial"/>
                      <w:color w:val="auto"/>
                    </w:rPr>
                    <w:t>(5)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0E4D96" w:rsidP="00A243E1">
                  <w:pPr>
                    <w:pStyle w:val="Default"/>
                    <w:tabs>
                      <w:tab w:val="left" w:pos="142"/>
                    </w:tabs>
                    <w:rPr>
                      <w:rFonts w:ascii="Arial" w:hAnsi="Arial" w:cs="Arial"/>
                      <w:color w:val="auto"/>
                    </w:rPr>
                  </w:pPr>
                  <w:r>
                    <w:rPr>
                      <w:rFonts w:ascii="Arial" w:hAnsi="Arial" w:cs="Arial"/>
                      <w:color w:val="auto"/>
                    </w:rPr>
                    <w:t>&lt;1% (17)</w:t>
                  </w:r>
                </w:p>
              </w:tc>
              <w:tc>
                <w:tcPr>
                  <w:tcW w:w="851" w:type="dxa"/>
                </w:tcPr>
                <w:p w:rsidR="00A75AE8" w:rsidRPr="002649FE" w:rsidRDefault="000E4D96" w:rsidP="00A243E1">
                  <w:pPr>
                    <w:pStyle w:val="Default"/>
                    <w:tabs>
                      <w:tab w:val="left" w:pos="142"/>
                    </w:tabs>
                    <w:rPr>
                      <w:rFonts w:ascii="Arial" w:hAnsi="Arial" w:cs="Arial"/>
                      <w:color w:val="auto"/>
                    </w:rPr>
                  </w:pPr>
                  <w:r>
                    <w:rPr>
                      <w:rFonts w:ascii="Arial" w:hAnsi="Arial" w:cs="Arial"/>
                      <w:color w:val="auto"/>
                    </w:rPr>
                    <w:t>&lt;1% (1)</w:t>
                  </w: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A243E1">
                  <w:pPr>
                    <w:pStyle w:val="Default"/>
                    <w:tabs>
                      <w:tab w:val="left" w:pos="142"/>
                    </w:tabs>
                    <w:rPr>
                      <w:rFonts w:ascii="Arial" w:hAnsi="Arial" w:cs="Arial"/>
                    </w:rPr>
                  </w:pPr>
                  <w:r>
                    <w:rPr>
                      <w:rFonts w:ascii="Arial" w:hAnsi="Arial" w:cs="Arial"/>
                      <w:color w:val="auto"/>
                    </w:rPr>
                    <w:t>(15)</w:t>
                  </w:r>
                </w:p>
              </w:tc>
              <w:tc>
                <w:tcPr>
                  <w:tcW w:w="1417"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A243E1">
                  <w:pPr>
                    <w:pStyle w:val="Default"/>
                    <w:tabs>
                      <w:tab w:val="left" w:pos="142"/>
                    </w:tabs>
                    <w:rPr>
                      <w:rFonts w:ascii="Arial" w:hAnsi="Arial" w:cs="Arial"/>
                    </w:rPr>
                  </w:pPr>
                  <w:r>
                    <w:rPr>
                      <w:rFonts w:ascii="Arial" w:hAnsi="Arial" w:cs="Arial"/>
                      <w:color w:val="auto"/>
                    </w:rPr>
                    <w:t>(31)</w:t>
                  </w:r>
                </w:p>
              </w:tc>
              <w:tc>
                <w:tcPr>
                  <w:tcW w:w="1559"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A243E1">
                  <w:pPr>
                    <w:pStyle w:val="Default"/>
                    <w:tabs>
                      <w:tab w:val="left" w:pos="142"/>
                    </w:tabs>
                    <w:rPr>
                      <w:rFonts w:ascii="Arial" w:hAnsi="Arial" w:cs="Arial"/>
                    </w:rPr>
                  </w:pPr>
                  <w:r>
                    <w:rPr>
                      <w:rFonts w:ascii="Arial" w:hAnsi="Arial" w:cs="Arial"/>
                      <w:color w:val="auto"/>
                    </w:rPr>
                    <w:t>(2)</w:t>
                  </w:r>
                </w:p>
              </w:tc>
              <w:tc>
                <w:tcPr>
                  <w:tcW w:w="1134"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A243E1">
                  <w:pPr>
                    <w:pStyle w:val="Default"/>
                    <w:tabs>
                      <w:tab w:val="left" w:pos="142"/>
                    </w:tabs>
                    <w:rPr>
                      <w:rFonts w:ascii="Arial" w:hAnsi="Arial" w:cs="Arial"/>
                      <w:color w:val="auto"/>
                    </w:rPr>
                  </w:pPr>
                  <w:r>
                    <w:rPr>
                      <w:rFonts w:ascii="Arial" w:hAnsi="Arial" w:cs="Arial"/>
                      <w:color w:val="auto"/>
                    </w:rPr>
                    <w:t>(15)</w:t>
                  </w:r>
                </w:p>
              </w:tc>
              <w:tc>
                <w:tcPr>
                  <w:tcW w:w="993"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A243E1">
                  <w:pPr>
                    <w:pStyle w:val="Default"/>
                    <w:tabs>
                      <w:tab w:val="left" w:pos="142"/>
                    </w:tabs>
                    <w:rPr>
                      <w:rFonts w:ascii="Arial" w:hAnsi="Arial" w:cs="Arial"/>
                      <w:color w:val="auto"/>
                    </w:rPr>
                  </w:pPr>
                  <w:r>
                    <w:rPr>
                      <w:rFonts w:ascii="Arial" w:hAnsi="Arial" w:cs="Arial"/>
                      <w:color w:val="auto"/>
                    </w:rPr>
                    <w:t>(8)</w:t>
                  </w:r>
                </w:p>
              </w:tc>
              <w:tc>
                <w:tcPr>
                  <w:tcW w:w="1134"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A243E1">
                  <w:pPr>
                    <w:pStyle w:val="Default"/>
                    <w:tabs>
                      <w:tab w:val="left" w:pos="142"/>
                    </w:tabs>
                    <w:rPr>
                      <w:rFonts w:ascii="Arial" w:hAnsi="Arial" w:cs="Arial"/>
                      <w:color w:val="auto"/>
                    </w:rPr>
                  </w:pPr>
                  <w:r>
                    <w:rPr>
                      <w:rFonts w:ascii="Arial" w:hAnsi="Arial" w:cs="Arial"/>
                      <w:color w:val="auto"/>
                    </w:rPr>
                    <w:t>(16)</w:t>
                  </w:r>
                </w:p>
              </w:tc>
              <w:tc>
                <w:tcPr>
                  <w:tcW w:w="1417"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A243E1">
                  <w:pPr>
                    <w:pStyle w:val="Default"/>
                    <w:tabs>
                      <w:tab w:val="left" w:pos="142"/>
                    </w:tabs>
                    <w:rPr>
                      <w:rFonts w:ascii="Arial" w:hAnsi="Arial" w:cs="Arial"/>
                      <w:color w:val="auto"/>
                    </w:rPr>
                  </w:pPr>
                  <w:r>
                    <w:rPr>
                      <w:rFonts w:ascii="Arial" w:hAnsi="Arial" w:cs="Arial"/>
                      <w:color w:val="auto"/>
                    </w:rPr>
                    <w:t>(4)</w:t>
                  </w:r>
                </w:p>
              </w:tc>
              <w:tc>
                <w:tcPr>
                  <w:tcW w:w="992"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A243E1">
                  <w:pPr>
                    <w:pStyle w:val="Default"/>
                    <w:tabs>
                      <w:tab w:val="left" w:pos="142"/>
                    </w:tabs>
                    <w:rPr>
                      <w:rFonts w:ascii="Arial" w:hAnsi="Arial" w:cs="Arial"/>
                      <w:color w:val="auto"/>
                    </w:rPr>
                  </w:pPr>
                  <w:r>
                    <w:rPr>
                      <w:rFonts w:ascii="Arial" w:hAnsi="Arial" w:cs="Arial"/>
                      <w:color w:val="auto"/>
                    </w:rPr>
                    <w:t>(2)</w:t>
                  </w:r>
                </w:p>
              </w:tc>
              <w:tc>
                <w:tcPr>
                  <w:tcW w:w="851" w:type="dxa"/>
                </w:tcPr>
                <w:p w:rsidR="00A75AE8" w:rsidRPr="002649FE" w:rsidRDefault="00A75AE8" w:rsidP="00A243E1">
                  <w:pPr>
                    <w:pStyle w:val="Default"/>
                    <w:tabs>
                      <w:tab w:val="left" w:pos="142"/>
                    </w:tabs>
                    <w:rPr>
                      <w:rFonts w:ascii="Arial" w:hAnsi="Arial" w:cs="Arial"/>
                      <w:color w:val="auto"/>
                    </w:rPr>
                  </w:pPr>
                </w:p>
              </w:tc>
              <w:tc>
                <w:tcPr>
                  <w:tcW w:w="850"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8F21C5" w:rsidRDefault="008F21C5" w:rsidP="00A243E1">
            <w:pPr>
              <w:tabs>
                <w:tab w:val="left" w:pos="142"/>
              </w:tabs>
              <w:rPr>
                <w:rFonts w:ascii="Arial" w:hAnsi="Arial" w:cs="Arial"/>
                <w:sz w:val="24"/>
                <w:szCs w:val="24"/>
              </w:rPr>
            </w:pPr>
          </w:p>
          <w:p w:rsidR="00A75AE8" w:rsidRPr="00852793" w:rsidRDefault="008F21C5" w:rsidP="00A243E1">
            <w:pPr>
              <w:tabs>
                <w:tab w:val="left" w:pos="142"/>
              </w:tabs>
              <w:rPr>
                <w:rFonts w:ascii="Arial" w:hAnsi="Arial" w:cs="Arial"/>
                <w:b/>
                <w:sz w:val="24"/>
                <w:szCs w:val="24"/>
              </w:rPr>
            </w:pPr>
            <w:r w:rsidRPr="00852793">
              <w:rPr>
                <w:rFonts w:ascii="Arial" w:hAnsi="Arial" w:cs="Arial"/>
                <w:b/>
                <w:sz w:val="24"/>
                <w:szCs w:val="24"/>
              </w:rPr>
              <w:t>As well as a dedicated noticeboard for PRG in the waiting room, the practice has changed the registration pack to include details about joining the PRG which is given to every new patient.</w:t>
            </w:r>
            <w:r w:rsidR="00310649" w:rsidRPr="00852793">
              <w:rPr>
                <w:rFonts w:ascii="Arial" w:hAnsi="Arial" w:cs="Arial"/>
                <w:b/>
                <w:sz w:val="24"/>
                <w:szCs w:val="24"/>
              </w:rPr>
              <w:t xml:space="preserve">  Details are also on the practice website and it was agreed this year to increase the profile via the website.</w:t>
            </w:r>
          </w:p>
          <w:p w:rsidR="00A75AE8" w:rsidRPr="002649FE" w:rsidRDefault="00DA42C9" w:rsidP="00A243E1">
            <w:pPr>
              <w:tabs>
                <w:tab w:val="left" w:pos="142"/>
              </w:tabs>
              <w:rPr>
                <w:rFonts w:ascii="Arial" w:hAnsi="Arial" w:cs="Arial"/>
                <w:b/>
                <w:sz w:val="24"/>
                <w:szCs w:val="24"/>
              </w:rPr>
            </w:pPr>
            <w:r>
              <w:rPr>
                <w:rFonts w:ascii="Arial" w:hAnsi="Arial" w:cs="Arial"/>
                <w:b/>
                <w:sz w:val="24"/>
                <w:szCs w:val="24"/>
              </w:rPr>
              <w:t>All 6</w:t>
            </w:r>
            <w:r w:rsidRPr="00DA42C9">
              <w:rPr>
                <w:rFonts w:ascii="Arial" w:hAnsi="Arial" w:cs="Arial"/>
                <w:b/>
                <w:sz w:val="24"/>
                <w:szCs w:val="24"/>
                <w:vertAlign w:val="superscript"/>
              </w:rPr>
              <w:t>th</w:t>
            </w:r>
            <w:r>
              <w:rPr>
                <w:rFonts w:ascii="Arial" w:hAnsi="Arial" w:cs="Arial"/>
                <w:b/>
                <w:sz w:val="24"/>
                <w:szCs w:val="24"/>
              </w:rPr>
              <w:t xml:space="preserve"> form colleges in Calderdale were sen</w:t>
            </w:r>
            <w:r w:rsidR="00375BA2">
              <w:rPr>
                <w:rFonts w:ascii="Arial" w:hAnsi="Arial" w:cs="Arial"/>
                <w:b/>
                <w:sz w:val="24"/>
                <w:szCs w:val="24"/>
              </w:rPr>
              <w:t>t</w:t>
            </w:r>
            <w:r>
              <w:rPr>
                <w:rFonts w:ascii="Arial" w:hAnsi="Arial" w:cs="Arial"/>
                <w:b/>
                <w:sz w:val="24"/>
                <w:szCs w:val="24"/>
              </w:rPr>
              <w:t xml:space="preserve"> details of practice PRGs inviting them to join.</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r w:rsidRPr="00852793">
              <w:rPr>
                <w:rFonts w:ascii="Arial" w:hAnsi="Arial" w:cs="Arial"/>
                <w:b/>
                <w:sz w:val="24"/>
                <w:szCs w:val="24"/>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8F21C5" w:rsidRPr="002649FE" w:rsidRDefault="008F21C5" w:rsidP="00A243E1">
            <w:pPr>
              <w:pStyle w:val="Default"/>
              <w:tabs>
                <w:tab w:val="left" w:pos="142"/>
              </w:tabs>
              <w:rPr>
                <w:rFonts w:ascii="Arial" w:hAnsi="Arial" w:cs="Arial"/>
              </w:rPr>
            </w:pPr>
          </w:p>
          <w:p w:rsidR="00A75AE8" w:rsidRPr="00852793" w:rsidRDefault="008F21C5" w:rsidP="00A243E1">
            <w:pPr>
              <w:pStyle w:val="Default"/>
              <w:tabs>
                <w:tab w:val="left" w:pos="142"/>
              </w:tabs>
              <w:rPr>
                <w:rFonts w:ascii="Arial" w:hAnsi="Arial" w:cs="Arial"/>
                <w:b/>
                <w:sz w:val="24"/>
              </w:rPr>
            </w:pPr>
            <w:r w:rsidRPr="00852793">
              <w:rPr>
                <w:rFonts w:ascii="Arial" w:hAnsi="Arial" w:cs="Arial"/>
                <w:b/>
                <w:sz w:val="24"/>
              </w:rPr>
              <w:t>The practice obtains feedback from the following means:</w:t>
            </w:r>
          </w:p>
          <w:p w:rsidR="008F21C5" w:rsidRPr="00852793" w:rsidRDefault="008F21C5" w:rsidP="008F21C5">
            <w:pPr>
              <w:pStyle w:val="Default"/>
              <w:numPr>
                <w:ilvl w:val="0"/>
                <w:numId w:val="3"/>
              </w:numPr>
              <w:tabs>
                <w:tab w:val="left" w:pos="142"/>
              </w:tabs>
              <w:rPr>
                <w:rFonts w:ascii="Arial" w:hAnsi="Arial" w:cs="Arial"/>
                <w:b/>
                <w:sz w:val="24"/>
              </w:rPr>
            </w:pPr>
            <w:r w:rsidRPr="00852793">
              <w:rPr>
                <w:rFonts w:ascii="Arial" w:hAnsi="Arial" w:cs="Arial"/>
                <w:b/>
                <w:sz w:val="24"/>
              </w:rPr>
              <w:t>Face to face</w:t>
            </w:r>
          </w:p>
          <w:p w:rsidR="008F21C5" w:rsidRPr="00852793" w:rsidRDefault="008F21C5" w:rsidP="008F21C5">
            <w:pPr>
              <w:pStyle w:val="Default"/>
              <w:numPr>
                <w:ilvl w:val="0"/>
                <w:numId w:val="3"/>
              </w:numPr>
              <w:tabs>
                <w:tab w:val="left" w:pos="142"/>
              </w:tabs>
              <w:rPr>
                <w:rFonts w:ascii="Arial" w:hAnsi="Arial" w:cs="Arial"/>
                <w:b/>
                <w:sz w:val="24"/>
              </w:rPr>
            </w:pPr>
            <w:r w:rsidRPr="00852793">
              <w:rPr>
                <w:rFonts w:ascii="Arial" w:hAnsi="Arial" w:cs="Arial"/>
                <w:b/>
                <w:sz w:val="24"/>
              </w:rPr>
              <w:t>Via the practice website</w:t>
            </w:r>
          </w:p>
          <w:p w:rsidR="008F21C5" w:rsidRPr="00852793" w:rsidRDefault="008F21C5" w:rsidP="008F21C5">
            <w:pPr>
              <w:pStyle w:val="Default"/>
              <w:numPr>
                <w:ilvl w:val="0"/>
                <w:numId w:val="3"/>
              </w:numPr>
              <w:tabs>
                <w:tab w:val="left" w:pos="142"/>
              </w:tabs>
              <w:rPr>
                <w:rFonts w:ascii="Arial" w:hAnsi="Arial" w:cs="Arial"/>
                <w:b/>
                <w:sz w:val="24"/>
              </w:rPr>
            </w:pPr>
            <w:r w:rsidRPr="00852793">
              <w:rPr>
                <w:rFonts w:ascii="Arial" w:hAnsi="Arial" w:cs="Arial"/>
                <w:b/>
                <w:sz w:val="24"/>
              </w:rPr>
              <w:t>Via NHS choices website</w:t>
            </w:r>
          </w:p>
          <w:p w:rsidR="008F21C5" w:rsidRPr="00852793" w:rsidRDefault="008F21C5" w:rsidP="008F21C5">
            <w:pPr>
              <w:pStyle w:val="Default"/>
              <w:numPr>
                <w:ilvl w:val="0"/>
                <w:numId w:val="3"/>
              </w:numPr>
              <w:tabs>
                <w:tab w:val="left" w:pos="142"/>
              </w:tabs>
              <w:rPr>
                <w:rFonts w:ascii="Arial" w:hAnsi="Arial" w:cs="Arial"/>
                <w:b/>
                <w:sz w:val="24"/>
              </w:rPr>
            </w:pPr>
            <w:r w:rsidRPr="00852793">
              <w:rPr>
                <w:rFonts w:ascii="Arial" w:hAnsi="Arial" w:cs="Arial"/>
                <w:b/>
                <w:sz w:val="24"/>
              </w:rPr>
              <w:t>Suggestion box within the practice</w:t>
            </w:r>
          </w:p>
          <w:p w:rsidR="008F21C5" w:rsidRPr="00852793" w:rsidRDefault="008F21C5" w:rsidP="008F21C5">
            <w:pPr>
              <w:pStyle w:val="Default"/>
              <w:numPr>
                <w:ilvl w:val="0"/>
                <w:numId w:val="3"/>
              </w:numPr>
              <w:tabs>
                <w:tab w:val="left" w:pos="142"/>
              </w:tabs>
              <w:rPr>
                <w:rFonts w:ascii="Arial" w:hAnsi="Arial" w:cs="Arial"/>
                <w:b/>
                <w:sz w:val="24"/>
              </w:rPr>
            </w:pPr>
            <w:r w:rsidRPr="00852793">
              <w:rPr>
                <w:rFonts w:ascii="Arial" w:hAnsi="Arial" w:cs="Arial"/>
                <w:b/>
                <w:sz w:val="24"/>
              </w:rPr>
              <w:t>Via PRG meetings</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A75AE8" w:rsidRPr="002649FE" w:rsidRDefault="008F21C5" w:rsidP="00852793">
            <w:pPr>
              <w:pStyle w:val="Default"/>
              <w:tabs>
                <w:tab w:val="left" w:pos="142"/>
              </w:tabs>
              <w:rPr>
                <w:rFonts w:ascii="Arial" w:hAnsi="Arial" w:cs="Arial"/>
              </w:rPr>
            </w:pPr>
            <w:r w:rsidRPr="00852793">
              <w:rPr>
                <w:rFonts w:ascii="Arial" w:hAnsi="Arial" w:cs="Arial"/>
                <w:b/>
                <w:sz w:val="24"/>
              </w:rPr>
              <w:t xml:space="preserve">Feedback is reviewed </w:t>
            </w:r>
            <w:r w:rsidR="00852793">
              <w:rPr>
                <w:rFonts w:ascii="Arial" w:hAnsi="Arial" w:cs="Arial"/>
                <w:b/>
                <w:sz w:val="24"/>
              </w:rPr>
              <w:t>at PRG meetings or emailed to group if appropriate.  We introduced a new telephone system and feedback from the group was sought</w:t>
            </w:r>
          </w:p>
        </w:tc>
      </w:tr>
    </w:tbl>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2A02CB"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2A02CB">
              <w:rPr>
                <w:rFonts w:ascii="Arial" w:hAnsi="Arial" w:cs="Arial"/>
                <w:sz w:val="24"/>
              </w:rPr>
              <w:t xml:space="preserve"> </w:t>
            </w:r>
          </w:p>
          <w:p w:rsidR="002A02CB" w:rsidRDefault="002A02CB" w:rsidP="00A243E1">
            <w:pPr>
              <w:pStyle w:val="Default"/>
              <w:tabs>
                <w:tab w:val="left" w:pos="142"/>
              </w:tabs>
              <w:rPr>
                <w:rFonts w:ascii="Arial" w:hAnsi="Arial" w:cs="Arial"/>
                <w:sz w:val="24"/>
              </w:rPr>
            </w:pPr>
          </w:p>
          <w:p w:rsidR="00A75AE8" w:rsidRPr="00852793" w:rsidRDefault="002A02CB" w:rsidP="00A243E1">
            <w:pPr>
              <w:pStyle w:val="Default"/>
              <w:tabs>
                <w:tab w:val="left" w:pos="142"/>
              </w:tabs>
              <w:rPr>
                <w:rFonts w:ascii="Arial" w:hAnsi="Arial" w:cs="Arial"/>
                <w:b/>
                <w:sz w:val="24"/>
              </w:rPr>
            </w:pPr>
            <w:r w:rsidRPr="00852793">
              <w:rPr>
                <w:rFonts w:ascii="Arial" w:hAnsi="Arial" w:cs="Arial"/>
                <w:b/>
                <w:sz w:val="24"/>
              </w:rPr>
              <w:t>Increase profile of PRG in an attempt to increase members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852793" w:rsidRDefault="002A02CB" w:rsidP="002A02CB">
            <w:pPr>
              <w:pStyle w:val="Default"/>
              <w:numPr>
                <w:ilvl w:val="0"/>
                <w:numId w:val="4"/>
              </w:numPr>
              <w:tabs>
                <w:tab w:val="left" w:pos="142"/>
              </w:tabs>
              <w:rPr>
                <w:rFonts w:ascii="Arial" w:hAnsi="Arial" w:cs="Arial"/>
                <w:b/>
                <w:sz w:val="24"/>
              </w:rPr>
            </w:pPr>
            <w:r w:rsidRPr="00852793">
              <w:rPr>
                <w:rFonts w:ascii="Arial" w:hAnsi="Arial" w:cs="Arial"/>
                <w:b/>
                <w:sz w:val="24"/>
              </w:rPr>
              <w:t>Application leaflet added to the welcome pack for new patients.  Leaflet amended to include actions the group have already achieved</w:t>
            </w:r>
          </w:p>
          <w:p w:rsidR="002A02CB" w:rsidRPr="00852793" w:rsidRDefault="002A02CB" w:rsidP="002A02CB">
            <w:pPr>
              <w:pStyle w:val="Default"/>
              <w:numPr>
                <w:ilvl w:val="0"/>
                <w:numId w:val="4"/>
              </w:numPr>
              <w:tabs>
                <w:tab w:val="left" w:pos="142"/>
              </w:tabs>
              <w:rPr>
                <w:rFonts w:ascii="Arial" w:hAnsi="Arial" w:cs="Arial"/>
                <w:b/>
                <w:sz w:val="24"/>
              </w:rPr>
            </w:pPr>
            <w:r w:rsidRPr="00852793">
              <w:rPr>
                <w:rFonts w:ascii="Arial" w:hAnsi="Arial" w:cs="Arial"/>
                <w:b/>
                <w:sz w:val="24"/>
              </w:rPr>
              <w:t>Dedicated PRG display area in the waiting room</w:t>
            </w:r>
          </w:p>
          <w:p w:rsidR="002A02CB" w:rsidRPr="00852793" w:rsidRDefault="002A02CB" w:rsidP="002A02CB">
            <w:pPr>
              <w:pStyle w:val="Default"/>
              <w:numPr>
                <w:ilvl w:val="0"/>
                <w:numId w:val="4"/>
              </w:numPr>
              <w:tabs>
                <w:tab w:val="left" w:pos="142"/>
              </w:tabs>
              <w:rPr>
                <w:rFonts w:ascii="Arial" w:hAnsi="Arial" w:cs="Arial"/>
                <w:b/>
                <w:sz w:val="24"/>
              </w:rPr>
            </w:pPr>
            <w:r w:rsidRPr="00852793">
              <w:rPr>
                <w:rFonts w:ascii="Arial" w:hAnsi="Arial" w:cs="Arial"/>
                <w:b/>
                <w:sz w:val="24"/>
              </w:rPr>
              <w:t>Section on practice website dedicated to PRG</w:t>
            </w:r>
          </w:p>
          <w:p w:rsidR="00BE13BB" w:rsidRPr="00852793" w:rsidRDefault="00BE13BB" w:rsidP="002A02CB">
            <w:pPr>
              <w:pStyle w:val="Default"/>
              <w:numPr>
                <w:ilvl w:val="0"/>
                <w:numId w:val="4"/>
              </w:numPr>
              <w:tabs>
                <w:tab w:val="left" w:pos="142"/>
              </w:tabs>
              <w:rPr>
                <w:rFonts w:ascii="Arial" w:hAnsi="Arial" w:cs="Arial"/>
                <w:b/>
                <w:sz w:val="24"/>
              </w:rPr>
            </w:pPr>
            <w:r w:rsidRPr="00852793">
              <w:rPr>
                <w:rFonts w:ascii="Arial" w:hAnsi="Arial" w:cs="Arial"/>
                <w:b/>
                <w:sz w:val="24"/>
              </w:rPr>
              <w:t>Practice newsletter</w:t>
            </w:r>
          </w:p>
          <w:p w:rsidR="00A75AE8" w:rsidRDefault="001A7A5E" w:rsidP="00A243E1">
            <w:pPr>
              <w:pStyle w:val="Default"/>
              <w:numPr>
                <w:ilvl w:val="0"/>
                <w:numId w:val="4"/>
              </w:numPr>
              <w:tabs>
                <w:tab w:val="left" w:pos="142"/>
              </w:tabs>
              <w:rPr>
                <w:rFonts w:ascii="Arial" w:hAnsi="Arial" w:cs="Arial"/>
                <w:b/>
                <w:sz w:val="24"/>
              </w:rPr>
            </w:pPr>
            <w:r w:rsidRPr="00852793">
              <w:rPr>
                <w:rFonts w:ascii="Arial" w:hAnsi="Arial" w:cs="Arial"/>
                <w:b/>
                <w:sz w:val="24"/>
              </w:rPr>
              <w:t>Copies of Good Practice Guide for PRGs developed by Voluntary Calderdale Action (VAC) are available in the waiting room</w:t>
            </w:r>
          </w:p>
          <w:p w:rsidR="00DA42C9" w:rsidRDefault="00DA42C9" w:rsidP="00A243E1">
            <w:pPr>
              <w:pStyle w:val="Default"/>
              <w:numPr>
                <w:ilvl w:val="0"/>
                <w:numId w:val="4"/>
              </w:numPr>
              <w:tabs>
                <w:tab w:val="left" w:pos="142"/>
              </w:tabs>
              <w:rPr>
                <w:rFonts w:ascii="Arial" w:hAnsi="Arial" w:cs="Arial"/>
                <w:b/>
                <w:sz w:val="24"/>
              </w:rPr>
            </w:pPr>
            <w:r>
              <w:rPr>
                <w:rFonts w:ascii="Arial" w:hAnsi="Arial" w:cs="Arial"/>
                <w:b/>
                <w:sz w:val="24"/>
              </w:rPr>
              <w:t>All Calderdale 6</w:t>
            </w:r>
            <w:r w:rsidRPr="00DA42C9">
              <w:rPr>
                <w:rFonts w:ascii="Arial" w:hAnsi="Arial" w:cs="Arial"/>
                <w:b/>
                <w:sz w:val="24"/>
                <w:vertAlign w:val="superscript"/>
              </w:rPr>
              <w:t>th</w:t>
            </w:r>
            <w:r>
              <w:rPr>
                <w:rFonts w:ascii="Arial" w:hAnsi="Arial" w:cs="Arial"/>
                <w:b/>
                <w:sz w:val="24"/>
              </w:rPr>
              <w:t xml:space="preserve"> form students were made aware of practice PRGs and invited to join</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852793" w:rsidRDefault="001A7A5E" w:rsidP="00A243E1">
            <w:pPr>
              <w:pStyle w:val="Default"/>
              <w:tabs>
                <w:tab w:val="left" w:pos="142"/>
              </w:tabs>
              <w:rPr>
                <w:rFonts w:ascii="Arial" w:hAnsi="Arial" w:cs="Arial"/>
                <w:b/>
                <w:sz w:val="24"/>
              </w:rPr>
            </w:pPr>
            <w:r w:rsidRPr="00852793">
              <w:rPr>
                <w:rFonts w:ascii="Arial" w:hAnsi="Arial" w:cs="Arial"/>
                <w:b/>
                <w:sz w:val="24"/>
              </w:rPr>
              <w:t xml:space="preserve">There is now more publicity available to patients and carers about the PRG.  </w:t>
            </w:r>
            <w:r w:rsidR="002A02CB" w:rsidRPr="00852793">
              <w:rPr>
                <w:rFonts w:ascii="Arial" w:hAnsi="Arial" w:cs="Arial"/>
                <w:b/>
                <w:sz w:val="24"/>
              </w:rPr>
              <w:t>Since the introduction of the noticeboard, the practice has a new group member</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852793" w:rsidRDefault="00BE13BB" w:rsidP="00A243E1">
            <w:pPr>
              <w:pStyle w:val="Default"/>
              <w:tabs>
                <w:tab w:val="left" w:pos="142"/>
              </w:tabs>
              <w:rPr>
                <w:rFonts w:ascii="Arial" w:hAnsi="Arial" w:cs="Arial"/>
                <w:b/>
                <w:sz w:val="24"/>
              </w:rPr>
            </w:pPr>
            <w:r w:rsidRPr="00852793">
              <w:rPr>
                <w:rFonts w:ascii="Arial" w:hAnsi="Arial" w:cs="Arial"/>
                <w:b/>
                <w:sz w:val="24"/>
              </w:rPr>
              <w:t xml:space="preserve">Update patients via an email distribution list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852793" w:rsidRDefault="00BE13BB" w:rsidP="00A243E1">
            <w:pPr>
              <w:pStyle w:val="Default"/>
              <w:tabs>
                <w:tab w:val="left" w:pos="142"/>
              </w:tabs>
              <w:rPr>
                <w:rFonts w:ascii="Arial" w:hAnsi="Arial" w:cs="Arial"/>
                <w:b/>
                <w:sz w:val="24"/>
              </w:rPr>
            </w:pPr>
            <w:r w:rsidRPr="00852793">
              <w:rPr>
                <w:rFonts w:ascii="Arial" w:hAnsi="Arial" w:cs="Arial"/>
                <w:b/>
                <w:sz w:val="24"/>
              </w:rPr>
              <w:t>The practice have introduced a newsletter which we hope, in the future, to be able to email to patients who have consented to receive communication in this manner</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852793" w:rsidRDefault="00BE13BB" w:rsidP="00A243E1">
            <w:pPr>
              <w:pStyle w:val="Default"/>
              <w:tabs>
                <w:tab w:val="left" w:pos="142"/>
              </w:tabs>
              <w:rPr>
                <w:rFonts w:ascii="Arial" w:hAnsi="Arial" w:cs="Arial"/>
                <w:b/>
                <w:sz w:val="24"/>
              </w:rPr>
            </w:pPr>
            <w:r w:rsidRPr="00852793">
              <w:rPr>
                <w:rFonts w:ascii="Arial" w:hAnsi="Arial" w:cs="Arial"/>
                <w:b/>
                <w:sz w:val="24"/>
              </w:rPr>
              <w:t xml:space="preserve">This priority is still in the infancy stage but we hope it will have a positive impact on patients as we can keep </w:t>
            </w:r>
            <w:r w:rsidR="00852793">
              <w:rPr>
                <w:rFonts w:ascii="Arial" w:hAnsi="Arial" w:cs="Arial"/>
                <w:b/>
                <w:sz w:val="24"/>
              </w:rPr>
              <w:t>those</w:t>
            </w:r>
            <w:r w:rsidRPr="00852793">
              <w:rPr>
                <w:rFonts w:ascii="Arial" w:hAnsi="Arial" w:cs="Arial"/>
                <w:b/>
                <w:sz w:val="24"/>
              </w:rPr>
              <w:t xml:space="preserve"> who do not attend surgery regularly</w:t>
            </w:r>
            <w:r w:rsidR="00852793">
              <w:rPr>
                <w:rFonts w:ascii="Arial" w:hAnsi="Arial" w:cs="Arial"/>
                <w:b/>
                <w:sz w:val="24"/>
              </w:rPr>
              <w:t>,</w:t>
            </w:r>
            <w:r w:rsidRPr="00852793">
              <w:rPr>
                <w:rFonts w:ascii="Arial" w:hAnsi="Arial" w:cs="Arial"/>
                <w:b/>
                <w:sz w:val="24"/>
              </w:rPr>
              <w:t xml:space="preserve"> updated on practice news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852793" w:rsidRDefault="00BE13BB" w:rsidP="00A243E1">
            <w:pPr>
              <w:pStyle w:val="Default"/>
              <w:tabs>
                <w:tab w:val="left" w:pos="142"/>
              </w:tabs>
              <w:rPr>
                <w:rFonts w:ascii="Arial" w:hAnsi="Arial" w:cs="Arial"/>
                <w:b/>
                <w:sz w:val="24"/>
              </w:rPr>
            </w:pPr>
            <w:r w:rsidRPr="00852793">
              <w:rPr>
                <w:rFonts w:ascii="Arial" w:hAnsi="Arial" w:cs="Arial"/>
                <w:b/>
                <w:sz w:val="24"/>
              </w:rPr>
              <w:t>Overhaul of the fish tank in waiting room.  The tank was overgrown with only 2 fish and patients have always found it relaxing to look at while waiting for appointments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852793" w:rsidRDefault="00BE13BB" w:rsidP="00A243E1">
            <w:pPr>
              <w:pStyle w:val="Default"/>
              <w:tabs>
                <w:tab w:val="left" w:pos="142"/>
              </w:tabs>
              <w:rPr>
                <w:rFonts w:ascii="Arial" w:hAnsi="Arial" w:cs="Arial"/>
                <w:b/>
                <w:sz w:val="24"/>
              </w:rPr>
            </w:pPr>
            <w:r w:rsidRPr="00852793">
              <w:rPr>
                <w:rFonts w:ascii="Arial" w:hAnsi="Arial" w:cs="Arial"/>
                <w:b/>
                <w:sz w:val="24"/>
              </w:rPr>
              <w:t>Dr Brook spent a weekend completely emptying and cleaning the tank.  He has added a variety of fish</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852793" w:rsidRDefault="00BE13BB" w:rsidP="00A243E1">
            <w:pPr>
              <w:pStyle w:val="Default"/>
              <w:tabs>
                <w:tab w:val="left" w:pos="142"/>
              </w:tabs>
              <w:rPr>
                <w:rFonts w:ascii="Arial" w:hAnsi="Arial" w:cs="Arial"/>
                <w:b/>
                <w:sz w:val="24"/>
              </w:rPr>
            </w:pPr>
            <w:r w:rsidRPr="00852793">
              <w:rPr>
                <w:rFonts w:ascii="Arial" w:hAnsi="Arial" w:cs="Arial"/>
                <w:b/>
                <w:sz w:val="24"/>
              </w:rPr>
              <w:t>From day one, the impact has been positive with many patient comments.  It helps patients relax and keeps children entertained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Pr="00852793" w:rsidRDefault="00BC1283" w:rsidP="00BC1283">
                            <w:pPr>
                              <w:pStyle w:val="ListParagraph"/>
                              <w:numPr>
                                <w:ilvl w:val="0"/>
                                <w:numId w:val="5"/>
                              </w:numPr>
                              <w:rPr>
                                <w:b/>
                              </w:rPr>
                            </w:pPr>
                            <w:r w:rsidRPr="00852793">
                              <w:rPr>
                                <w:rFonts w:ascii="Arial" w:hAnsi="Arial" w:cs="Arial"/>
                                <w:b/>
                                <w:sz w:val="24"/>
                                <w:szCs w:val="24"/>
                              </w:rPr>
                              <w:t>The practice increased awareness of the online service available via the practice website.  This enable patients to book appointments and order repeat medication online</w:t>
                            </w:r>
                          </w:p>
                          <w:p w:rsidR="00BC1283" w:rsidRPr="00852793" w:rsidRDefault="00BC1283" w:rsidP="00BC1283">
                            <w:pPr>
                              <w:pStyle w:val="ListParagraph"/>
                              <w:numPr>
                                <w:ilvl w:val="0"/>
                                <w:numId w:val="5"/>
                              </w:numPr>
                              <w:rPr>
                                <w:b/>
                              </w:rPr>
                            </w:pPr>
                            <w:r w:rsidRPr="00852793">
                              <w:rPr>
                                <w:rFonts w:ascii="Arial" w:hAnsi="Arial" w:cs="Arial"/>
                                <w:b/>
                                <w:sz w:val="24"/>
                                <w:szCs w:val="24"/>
                              </w:rPr>
                              <w:t>The practice increased awareness of the practice website</w:t>
                            </w:r>
                          </w:p>
                          <w:p w:rsidR="00BC1283" w:rsidRPr="00852793" w:rsidRDefault="00BC1283" w:rsidP="00BC1283">
                            <w:pPr>
                              <w:pStyle w:val="ListParagraph"/>
                              <w:numPr>
                                <w:ilvl w:val="0"/>
                                <w:numId w:val="5"/>
                              </w:numPr>
                              <w:rPr>
                                <w:b/>
                              </w:rPr>
                            </w:pPr>
                            <w:r w:rsidRPr="00852793">
                              <w:rPr>
                                <w:rFonts w:ascii="Arial" w:hAnsi="Arial" w:cs="Arial"/>
                                <w:b/>
                                <w:sz w:val="24"/>
                                <w:szCs w:val="24"/>
                              </w:rPr>
                              <w:t>The practice promoted awareness of the Healthcare Assistant and the types of appointment she can offer</w:t>
                            </w:r>
                          </w:p>
                          <w:p w:rsidR="00BC1283" w:rsidRPr="00852793" w:rsidRDefault="00BC1283" w:rsidP="00BC1283">
                            <w:pPr>
                              <w:pStyle w:val="ListParagraph"/>
                              <w:numPr>
                                <w:ilvl w:val="0"/>
                                <w:numId w:val="5"/>
                              </w:numPr>
                              <w:rPr>
                                <w:b/>
                              </w:rPr>
                            </w:pPr>
                            <w:r w:rsidRPr="00852793">
                              <w:rPr>
                                <w:rFonts w:ascii="Arial" w:hAnsi="Arial" w:cs="Arial"/>
                                <w:b/>
                                <w:sz w:val="24"/>
                                <w:szCs w:val="24"/>
                              </w:rPr>
                              <w:t>The practice looked into whether any of the trees in the car park could be removed to make access easier.  Unfortunately, all the trees have preservation orders, however, they were all tidied up and loose branches removed.  Staff have been encouraged to park at the rear of the building to leave the front spaces for patients</w:t>
                            </w:r>
                          </w:p>
                          <w:p w:rsidR="00BC1283" w:rsidRPr="00852793" w:rsidRDefault="00BC1283" w:rsidP="00BC1283">
                            <w:pPr>
                              <w:pStyle w:val="ListParagraph"/>
                              <w:numPr>
                                <w:ilvl w:val="0"/>
                                <w:numId w:val="5"/>
                              </w:numPr>
                              <w:rPr>
                                <w:b/>
                              </w:rPr>
                            </w:pPr>
                            <w:r w:rsidRPr="00852793">
                              <w:rPr>
                                <w:rFonts w:ascii="Arial" w:hAnsi="Arial" w:cs="Arial"/>
                                <w:b/>
                                <w:sz w:val="24"/>
                                <w:szCs w:val="24"/>
                              </w:rPr>
                              <w:t>The practice agreed a mission statement to encompass what the practice wants to achieve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Pr="00852793" w:rsidRDefault="00BC1283" w:rsidP="00BC1283">
                      <w:pPr>
                        <w:pStyle w:val="ListParagraph"/>
                        <w:numPr>
                          <w:ilvl w:val="0"/>
                          <w:numId w:val="5"/>
                        </w:numPr>
                        <w:rPr>
                          <w:b/>
                        </w:rPr>
                      </w:pPr>
                      <w:r w:rsidRPr="00852793">
                        <w:rPr>
                          <w:rFonts w:ascii="Arial" w:hAnsi="Arial" w:cs="Arial"/>
                          <w:b/>
                          <w:sz w:val="24"/>
                          <w:szCs w:val="24"/>
                        </w:rPr>
                        <w:t>The practice increased awareness of the online service available via the practice website.  This enable patients to book appointments and order repeat medication online</w:t>
                      </w:r>
                    </w:p>
                    <w:p w:rsidR="00BC1283" w:rsidRPr="00852793" w:rsidRDefault="00BC1283" w:rsidP="00BC1283">
                      <w:pPr>
                        <w:pStyle w:val="ListParagraph"/>
                        <w:numPr>
                          <w:ilvl w:val="0"/>
                          <w:numId w:val="5"/>
                        </w:numPr>
                        <w:rPr>
                          <w:b/>
                        </w:rPr>
                      </w:pPr>
                      <w:r w:rsidRPr="00852793">
                        <w:rPr>
                          <w:rFonts w:ascii="Arial" w:hAnsi="Arial" w:cs="Arial"/>
                          <w:b/>
                          <w:sz w:val="24"/>
                          <w:szCs w:val="24"/>
                        </w:rPr>
                        <w:t>The practice increased awareness of the practice website</w:t>
                      </w:r>
                    </w:p>
                    <w:p w:rsidR="00BC1283" w:rsidRPr="00852793" w:rsidRDefault="00BC1283" w:rsidP="00BC1283">
                      <w:pPr>
                        <w:pStyle w:val="ListParagraph"/>
                        <w:numPr>
                          <w:ilvl w:val="0"/>
                          <w:numId w:val="5"/>
                        </w:numPr>
                        <w:rPr>
                          <w:b/>
                        </w:rPr>
                      </w:pPr>
                      <w:r w:rsidRPr="00852793">
                        <w:rPr>
                          <w:rFonts w:ascii="Arial" w:hAnsi="Arial" w:cs="Arial"/>
                          <w:b/>
                          <w:sz w:val="24"/>
                          <w:szCs w:val="24"/>
                        </w:rPr>
                        <w:t>The practice promoted awareness of the Healthcare Assistant and the types of appointment she can offer</w:t>
                      </w:r>
                    </w:p>
                    <w:p w:rsidR="00BC1283" w:rsidRPr="00852793" w:rsidRDefault="00BC1283" w:rsidP="00BC1283">
                      <w:pPr>
                        <w:pStyle w:val="ListParagraph"/>
                        <w:numPr>
                          <w:ilvl w:val="0"/>
                          <w:numId w:val="5"/>
                        </w:numPr>
                        <w:rPr>
                          <w:b/>
                        </w:rPr>
                      </w:pPr>
                      <w:r w:rsidRPr="00852793">
                        <w:rPr>
                          <w:rFonts w:ascii="Arial" w:hAnsi="Arial" w:cs="Arial"/>
                          <w:b/>
                          <w:sz w:val="24"/>
                          <w:szCs w:val="24"/>
                        </w:rPr>
                        <w:t>The practice looked into whether any of the trees in the car park could be removed to make access easier.  Unfortunately, all the trees have preservation orders, however, they were all tidied up and loose branches removed.  Staff have been encouraged to park at the rear of the building to leave the front spaces for patients</w:t>
                      </w:r>
                    </w:p>
                    <w:p w:rsidR="00BC1283" w:rsidRPr="00852793" w:rsidRDefault="00BC1283" w:rsidP="00BC1283">
                      <w:pPr>
                        <w:pStyle w:val="ListParagraph"/>
                        <w:numPr>
                          <w:ilvl w:val="0"/>
                          <w:numId w:val="5"/>
                        </w:numPr>
                        <w:rPr>
                          <w:b/>
                        </w:rPr>
                      </w:pPr>
                      <w:r w:rsidRPr="00852793">
                        <w:rPr>
                          <w:rFonts w:ascii="Arial" w:hAnsi="Arial" w:cs="Arial"/>
                          <w:b/>
                          <w:sz w:val="24"/>
                          <w:szCs w:val="24"/>
                        </w:rPr>
                        <w:t>The practice agreed a mission statement to e</w:t>
                      </w:r>
                      <w:bookmarkStart w:id="1" w:name="_GoBack"/>
                      <w:bookmarkEnd w:id="1"/>
                      <w:r w:rsidRPr="00852793">
                        <w:rPr>
                          <w:rFonts w:ascii="Arial" w:hAnsi="Arial" w:cs="Arial"/>
                          <w:b/>
                          <w:sz w:val="24"/>
                          <w:szCs w:val="24"/>
                        </w:rPr>
                        <w:t>ncompass what the practice wants to achieve</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bookmarkStart w:id="0" w:name="_GoBack"/>
      <w:bookmarkEnd w:id="0"/>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375BA2" w:rsidP="00A243E1">
            <w:pPr>
              <w:pStyle w:val="Default"/>
              <w:tabs>
                <w:tab w:val="left" w:pos="142"/>
              </w:tabs>
              <w:rPr>
                <w:rFonts w:ascii="Arial" w:hAnsi="Arial" w:cs="Arial"/>
                <w:sz w:val="24"/>
              </w:rPr>
            </w:pPr>
            <w:r>
              <w:rPr>
                <w:rFonts w:ascii="Arial" w:hAnsi="Arial" w:cs="Arial"/>
                <w:sz w:val="24"/>
              </w:rPr>
              <w:t xml:space="preserve">Report signed off by PPG: </w:t>
            </w:r>
            <w:r w:rsidRPr="00375BA2">
              <w:rPr>
                <w:rFonts w:ascii="Arial" w:hAnsi="Arial" w:cs="Arial"/>
                <w:b/>
                <w:sz w:val="24"/>
              </w:rPr>
              <w:t>YES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375BA2">
              <w:rPr>
                <w:rFonts w:ascii="Arial" w:hAnsi="Arial" w:cs="Arial"/>
                <w:sz w:val="24"/>
              </w:rPr>
              <w:t>24.03.2015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2649FE" w:rsidRDefault="00A75AE8" w:rsidP="00A243E1">
            <w:pPr>
              <w:pStyle w:val="Default"/>
              <w:tabs>
                <w:tab w:val="left" w:pos="142"/>
              </w:tabs>
              <w:rPr>
                <w:rFonts w:ascii="Arial" w:hAnsi="Arial" w:cs="Arial"/>
                <w:sz w:val="24"/>
              </w:rPr>
            </w:pPr>
          </w:p>
          <w:p w:rsidR="00A75AE8" w:rsidRPr="002649FE" w:rsidRDefault="00C17554" w:rsidP="00A243E1">
            <w:pPr>
              <w:pStyle w:val="Default"/>
              <w:tabs>
                <w:tab w:val="left" w:pos="142"/>
              </w:tabs>
              <w:rPr>
                <w:rFonts w:ascii="Arial" w:hAnsi="Arial" w:cs="Arial"/>
                <w:sz w:val="24"/>
              </w:rPr>
            </w:pPr>
            <w:r w:rsidRPr="00C17554">
              <w:rPr>
                <w:rFonts w:ascii="Arial" w:hAnsi="Arial" w:cs="Arial"/>
                <w:b/>
                <w:sz w:val="24"/>
              </w:rPr>
              <w:t>The report was sent to all PRG members for comment.  No changes or additional comments added</w:t>
            </w:r>
            <w:r>
              <w:rPr>
                <w:rFonts w:ascii="Arial" w:hAnsi="Arial" w:cs="Arial"/>
                <w:sz w:val="24"/>
              </w:rPr>
              <w: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1CD3DD4"/>
    <w:multiLevelType w:val="hybridMultilevel"/>
    <w:tmpl w:val="7E7A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353582"/>
    <w:multiLevelType w:val="hybridMultilevel"/>
    <w:tmpl w:val="0E924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98095D"/>
    <w:multiLevelType w:val="hybridMultilevel"/>
    <w:tmpl w:val="F182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E4D96"/>
    <w:rsid w:val="001A7A5E"/>
    <w:rsid w:val="002649FE"/>
    <w:rsid w:val="002A02CB"/>
    <w:rsid w:val="00310649"/>
    <w:rsid w:val="003228E3"/>
    <w:rsid w:val="00375BA2"/>
    <w:rsid w:val="003E33D7"/>
    <w:rsid w:val="006A6AFC"/>
    <w:rsid w:val="007E7D2C"/>
    <w:rsid w:val="00852793"/>
    <w:rsid w:val="008F21C5"/>
    <w:rsid w:val="00902C10"/>
    <w:rsid w:val="00A64080"/>
    <w:rsid w:val="00A75AE8"/>
    <w:rsid w:val="00BC1283"/>
    <w:rsid w:val="00BE13BB"/>
    <w:rsid w:val="00C17554"/>
    <w:rsid w:val="00C17B6B"/>
    <w:rsid w:val="00DA4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6E13620F-283B-4574-8FEC-5F18C66BAEC9}">
  <ds:schemaRefs>
    <ds:schemaRef ds:uri="http://purl.org/dc/dcmitype/"/>
    <ds:schemaRef ds:uri="http://schemas.microsoft.com/office/2006/metadata/properties"/>
    <ds:schemaRef ds:uri="http://www.w3.org/XML/1998/namespace"/>
    <ds:schemaRef ds:uri="http://schemas.microsoft.com/sharepoint/v3"/>
    <ds:schemaRef ds:uri="http://purl.org/dc/elements/1.1/"/>
    <ds:schemaRef ds:uri="http://purl.org/dc/terms/"/>
    <ds:schemaRef ds:uri="http://schemas.openxmlformats.org/package/2006/metadata/core-properties"/>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joanne.kellett</cp:lastModifiedBy>
  <cp:revision>14</cp:revision>
  <cp:lastPrinted>2015-03-23T14:58:00Z</cp:lastPrinted>
  <dcterms:created xsi:type="dcterms:W3CDTF">2015-03-23T14:57:00Z</dcterms:created>
  <dcterms:modified xsi:type="dcterms:W3CDTF">2015-03-25T09:01:00Z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